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61967" w:rsidR="0086304D" w:rsidP="0086304D" w:rsidRDefault="0086304D">
      <w:pPr>
        <w:spacing w:after="0"/>
        <w:jc w:val="center"/>
        <w:rPr>
          <w:rFonts w:ascii="Times New Roman" w:hAnsi="Times New Roman" w:eastAsia="Calibri" w:cs="Times New Roman"/>
          <w:b/>
          <w:bCs/>
          <w:color w:val="000000"/>
          <w:szCs w:val="20"/>
        </w:rPr>
      </w:pPr>
      <w:r w:rsidRPr="00C61967">
        <w:rPr>
          <w:rFonts w:ascii="Times New Roman" w:hAnsi="Times New Roman" w:eastAsia="Calibri" w:cs="Times New Roman"/>
          <w:b/>
          <w:bCs/>
          <w:color w:val="000000"/>
          <w:szCs w:val="20"/>
        </w:rPr>
        <w:t>Pārskats pašfinansētajiem Latvijas valsts simtgadei veltītajiem pasākumiem no citām valsts budžeta programmām/apakšprogrammām</w:t>
      </w:r>
    </w:p>
    <w:p w:rsidRPr="00C61967" w:rsidR="0086304D" w:rsidP="0086304D" w:rsidRDefault="0086304D">
      <w:pPr>
        <w:pStyle w:val="Sarakstarindkopa"/>
        <w:shd w:val="clear" w:color="auto" w:fill="FFFFFF"/>
        <w:jc w:val="center"/>
        <w:rPr>
          <w:rFonts w:ascii="Times New Roman" w:hAnsi="Times New Roman"/>
          <w:b/>
          <w:bCs/>
          <w:lang w:val="lv-LV"/>
        </w:rPr>
      </w:pPr>
    </w:p>
    <w:tbl>
      <w:tblPr>
        <w:tblW w:w="5000" w:type="pct"/>
        <w:tblBorders>
          <w:top w:val="outset" w:color="414142" w:sz="2" w:space="0"/>
          <w:left w:val="outset" w:color="414142" w:sz="2" w:space="0"/>
          <w:bottom w:val="outset" w:color="414142" w:sz="2" w:space="0"/>
          <w:right w:val="outset" w:color="414142" w:sz="2" w:space="0"/>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Pr="00C61967" w:rsidR="0086304D" w:rsidTr="007906D0">
        <w:trPr>
          <w:trHeight w:val="300"/>
        </w:trPr>
        <w:tc>
          <w:tcPr>
            <w:tcW w:w="850" w:type="pct"/>
            <w:tcBorders>
              <w:top w:val="nil"/>
              <w:left w:val="nil"/>
              <w:bottom w:val="nil"/>
              <w:right w:val="nil"/>
            </w:tcBorders>
            <w:hideMark/>
          </w:tcPr>
          <w:p w:rsidRPr="00C61967" w:rsidR="0086304D" w:rsidP="007906D0" w:rsidRDefault="0086304D">
            <w:pPr>
              <w:jc w:val="left"/>
              <w:rPr>
                <w:rFonts w:ascii="Times New Roman" w:hAnsi="Times New Roman" w:cs="Times New Roman"/>
              </w:rPr>
            </w:pPr>
            <w:r w:rsidRPr="00C61967">
              <w:rPr>
                <w:rFonts w:ascii="Times New Roman" w:hAnsi="Times New Roman" w:cs="Times New Roman"/>
              </w:rPr>
              <w:t> </w:t>
            </w:r>
          </w:p>
        </w:tc>
        <w:tc>
          <w:tcPr>
            <w:tcW w:w="3350" w:type="pct"/>
            <w:tcBorders>
              <w:top w:val="nil"/>
              <w:left w:val="nil"/>
              <w:bottom w:val="single" w:color="414142" w:sz="6" w:space="0"/>
              <w:right w:val="nil"/>
            </w:tcBorders>
            <w:hideMark/>
          </w:tcPr>
          <w:p w:rsidRPr="00C61967" w:rsidR="0086304D" w:rsidP="00C61967" w:rsidRDefault="00C61967">
            <w:pPr>
              <w:spacing w:before="120"/>
              <w:jc w:val="center"/>
              <w:rPr>
                <w:rFonts w:ascii="Times New Roman" w:hAnsi="Times New Roman" w:cs="Times New Roman"/>
              </w:rPr>
            </w:pPr>
            <w:r w:rsidRPr="00C61967">
              <w:rPr>
                <w:rFonts w:ascii="Times New Roman" w:hAnsi="Times New Roman" w:cs="Times New Roman"/>
                <w:b/>
                <w:bCs/>
              </w:rPr>
              <w:t>LATVIJAS NACIONĀLAIS KULTŪRAS CENTRS</w:t>
            </w:r>
          </w:p>
        </w:tc>
        <w:tc>
          <w:tcPr>
            <w:tcW w:w="850" w:type="pct"/>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r>
      <w:tr w:rsidRPr="00C61967" w:rsidR="0086304D" w:rsidTr="007906D0">
        <w:trPr>
          <w:trHeight w:val="300"/>
        </w:trPr>
        <w:tc>
          <w:tcPr>
            <w:tcW w:w="850" w:type="pct"/>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c>
          <w:tcPr>
            <w:tcW w:w="3350" w:type="pct"/>
            <w:tcBorders>
              <w:top w:val="outset" w:color="414142" w:sz="6" w:space="0"/>
              <w:left w:val="nil"/>
              <w:bottom w:val="nil"/>
              <w:right w:val="nil"/>
            </w:tcBorders>
            <w:hideMark/>
          </w:tcPr>
          <w:p w:rsidRPr="00C61967" w:rsidR="0086304D" w:rsidP="007906D0" w:rsidRDefault="0086304D">
            <w:pPr>
              <w:pStyle w:val="tvhtml"/>
              <w:spacing w:line="293" w:lineRule="atLeast"/>
              <w:jc w:val="center"/>
              <w:rPr>
                <w:sz w:val="22"/>
                <w:szCs w:val="22"/>
              </w:rPr>
            </w:pPr>
            <w:r w:rsidRPr="00C61967">
              <w:rPr>
                <w:sz w:val="22"/>
                <w:szCs w:val="22"/>
              </w:rPr>
              <w:t>(ministrijas vai citas centrālās valsts iestādes nosaukums)</w:t>
            </w:r>
          </w:p>
        </w:tc>
        <w:tc>
          <w:tcPr>
            <w:tcW w:w="850" w:type="pct"/>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r>
    </w:tbl>
    <w:p w:rsidRPr="00C61967" w:rsidR="0086304D" w:rsidP="0086304D" w:rsidRDefault="0086304D">
      <w:pPr>
        <w:pStyle w:val="Sarakstarindkopa"/>
        <w:numPr>
          <w:ilvl w:val="0"/>
          <w:numId w:val="1"/>
        </w:numPr>
        <w:shd w:val="clear" w:color="auto" w:fill="FFFFFF"/>
        <w:rPr>
          <w:rFonts w:ascii="Times New Roman" w:hAnsi="Times New Roman"/>
          <w:vanish/>
          <w:lang w:val="lv-LV"/>
        </w:rPr>
      </w:pPr>
    </w:p>
    <w:tbl>
      <w:tblPr>
        <w:tblW w:w="5000" w:type="pct"/>
        <w:tblBorders>
          <w:top w:val="outset" w:color="414142" w:sz="2" w:space="0"/>
          <w:left w:val="outset" w:color="414142" w:sz="2" w:space="0"/>
          <w:bottom w:val="outset" w:color="414142" w:sz="2" w:space="0"/>
          <w:right w:val="outset" w:color="414142" w:sz="2" w:space="0"/>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Pr="00C61967" w:rsidR="0086304D" w:rsidTr="007906D0">
        <w:trPr>
          <w:trHeight w:val="300"/>
        </w:trPr>
        <w:tc>
          <w:tcPr>
            <w:tcW w:w="850" w:type="pct"/>
            <w:gridSpan w:val="2"/>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c>
          <w:tcPr>
            <w:tcW w:w="3350" w:type="pct"/>
            <w:gridSpan w:val="2"/>
            <w:tcBorders>
              <w:top w:val="nil"/>
              <w:left w:val="nil"/>
              <w:bottom w:val="single" w:color="414142" w:sz="6" w:space="0"/>
              <w:right w:val="nil"/>
            </w:tcBorders>
            <w:hideMark/>
          </w:tcPr>
          <w:p w:rsidRPr="00F40C58" w:rsidR="00C61967" w:rsidP="00F40C58" w:rsidRDefault="00F40C58">
            <w:pPr>
              <w:spacing w:before="120"/>
              <w:jc w:val="center"/>
              <w:rPr>
                <w:rFonts w:ascii="Times New Roman" w:hAnsi="Times New Roman" w:eastAsia="Times New Roman" w:cs="Times New Roman"/>
                <w:b/>
                <w:color w:val="000000"/>
                <w:lang w:eastAsia="lv-LV"/>
              </w:rPr>
            </w:pPr>
            <w:r w:rsidRPr="00F40C58">
              <w:rPr>
                <w:rFonts w:ascii="Times New Roman" w:hAnsi="Times New Roman" w:eastAsia="Times New Roman" w:cs="Times New Roman"/>
                <w:b/>
                <w:color w:val="000000"/>
                <w:lang w:eastAsia="lv-LV"/>
              </w:rPr>
              <w:t>Latgales kongres</w:t>
            </w:r>
            <w:r>
              <w:rPr>
                <w:rFonts w:ascii="Times New Roman" w:hAnsi="Times New Roman" w:eastAsia="Times New Roman" w:cs="Times New Roman"/>
                <w:b/>
                <w:color w:val="000000"/>
                <w:lang w:eastAsia="lv-LV"/>
              </w:rPr>
              <w:t xml:space="preserve">a simtgades pasākumu programma </w:t>
            </w:r>
            <w:r w:rsidRPr="00F40C58">
              <w:rPr>
                <w:rFonts w:ascii="Times New Roman" w:hAnsi="Times New Roman" w:eastAsia="Times New Roman" w:cs="Times New Roman"/>
                <w:b/>
                <w:color w:val="000000"/>
                <w:lang w:eastAsia="lv-LV"/>
              </w:rPr>
              <w:t>Latvijas Tautas mūzikas svētki</w:t>
            </w:r>
          </w:p>
          <w:p w:rsidRPr="00C61967" w:rsidR="00F40C58" w:rsidP="00BC6C62" w:rsidRDefault="00F40C58">
            <w:pPr>
              <w:jc w:val="center"/>
              <w:rPr>
                <w:rFonts w:ascii="Times New Roman" w:hAnsi="Times New Roman" w:cs="Times New Roman"/>
                <w:b/>
              </w:rPr>
            </w:pPr>
            <w:r w:rsidRPr="00F40C58">
              <w:rPr>
                <w:rFonts w:ascii="Times New Roman" w:hAnsi="Times New Roman" w:eastAsia="Times New Roman" w:cs="Times New Roman"/>
                <w:b/>
                <w:color w:val="000000"/>
                <w:lang w:eastAsia="lv-LV"/>
              </w:rPr>
              <w:t>2017.gada 27.maijs</w:t>
            </w:r>
          </w:p>
        </w:tc>
        <w:tc>
          <w:tcPr>
            <w:tcW w:w="800" w:type="pct"/>
            <w:gridSpan w:val="2"/>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r>
      <w:tr w:rsidRPr="00C61967" w:rsidR="0086304D" w:rsidTr="007906D0">
        <w:trPr>
          <w:trHeight w:val="300"/>
        </w:trPr>
        <w:tc>
          <w:tcPr>
            <w:tcW w:w="850" w:type="pct"/>
            <w:gridSpan w:val="2"/>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c>
          <w:tcPr>
            <w:tcW w:w="3350" w:type="pct"/>
            <w:gridSpan w:val="2"/>
            <w:tcBorders>
              <w:top w:val="outset" w:color="414142" w:sz="6" w:space="0"/>
              <w:left w:val="nil"/>
              <w:bottom w:val="nil"/>
              <w:right w:val="nil"/>
            </w:tcBorders>
            <w:hideMark/>
          </w:tcPr>
          <w:p w:rsidRPr="00C61967" w:rsidR="0086304D" w:rsidP="007906D0" w:rsidRDefault="0086304D">
            <w:pPr>
              <w:pStyle w:val="tvhtml"/>
              <w:spacing w:line="293" w:lineRule="atLeast"/>
              <w:jc w:val="center"/>
              <w:rPr>
                <w:sz w:val="22"/>
                <w:szCs w:val="22"/>
              </w:rPr>
            </w:pPr>
            <w:r w:rsidRPr="00C61967">
              <w:rPr>
                <w:sz w:val="22"/>
                <w:szCs w:val="22"/>
              </w:rPr>
              <w:t>(pasākuma nosaukums un pilnais norises laiks)</w:t>
            </w:r>
          </w:p>
        </w:tc>
        <w:tc>
          <w:tcPr>
            <w:tcW w:w="800" w:type="pct"/>
            <w:gridSpan w:val="2"/>
            <w:tcBorders>
              <w:top w:val="nil"/>
              <w:left w:val="nil"/>
              <w:bottom w:val="nil"/>
              <w:right w:val="nil"/>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rPr>
              <w:t> </w:t>
            </w:r>
          </w:p>
        </w:tc>
      </w:tr>
      <w:tr w:rsidRPr="00C61967" w:rsidR="0086304D" w:rsidTr="007906D0">
        <w:tblPrEx>
          <w:tblBorders>
            <w:top w:val="outset" w:color="414142" w:sz="6" w:space="0"/>
            <w:left w:val="outset" w:color="414142" w:sz="6" w:space="0"/>
            <w:bottom w:val="outset" w:color="414142" w:sz="6" w:space="0"/>
            <w:right w:val="outset" w:color="414142" w:sz="6" w:space="0"/>
          </w:tblBorders>
        </w:tblPrEx>
        <w:trPr>
          <w:gridBefore w:val="1"/>
          <w:gridAfter w:val="1"/>
          <w:wBefore w:w="5" w:type="pct"/>
          <w:wAfter w:w="5" w:type="pct"/>
        </w:trPr>
        <w:tc>
          <w:tcPr>
            <w:tcW w:w="1597" w:type="pct"/>
            <w:gridSpan w:val="2"/>
            <w:tcBorders>
              <w:top w:val="outset" w:color="414142" w:sz="6" w:space="0"/>
              <w:left w:val="outset" w:color="414142" w:sz="6" w:space="0"/>
              <w:bottom w:val="outset" w:color="414142" w:sz="6" w:space="0"/>
              <w:right w:val="outset" w:color="414142" w:sz="6" w:space="0"/>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b/>
                <w:bCs/>
                <w:bdr w:val="none" w:color="auto" w:sz="0" w:space="0" w:frame="1"/>
              </w:rPr>
              <w:t>1.</w:t>
            </w:r>
            <w:r w:rsidRPr="00C61967">
              <w:rPr>
                <w:rFonts w:ascii="Times New Roman" w:hAnsi="Times New Roman" w:cs="Times New Roman"/>
              </w:rPr>
              <w:t> </w:t>
            </w:r>
            <w:r w:rsidRPr="00C61967">
              <w:rPr>
                <w:rFonts w:ascii="Times New Roman" w:hAnsi="Times New Roman" w:cs="Times New Roman"/>
                <w:b/>
                <w:bCs/>
                <w:bdr w:val="none" w:color="auto" w:sz="0" w:space="0" w:frame="1"/>
              </w:rPr>
              <w:t>Īss pasākuma apraksts</w:t>
            </w:r>
          </w:p>
        </w:tc>
        <w:tc>
          <w:tcPr>
            <w:tcW w:w="3393" w:type="pct"/>
            <w:gridSpan w:val="2"/>
            <w:tcBorders>
              <w:top w:val="outset" w:color="414142" w:sz="6" w:space="0"/>
              <w:left w:val="outset" w:color="414142" w:sz="6" w:space="0"/>
              <w:bottom w:val="outset" w:color="414142" w:sz="6" w:space="0"/>
              <w:right w:val="outset" w:color="414142" w:sz="6" w:space="0"/>
            </w:tcBorders>
            <w:shd w:val="clear" w:color="auto" w:fill="FFFFFF"/>
            <w:hideMark/>
          </w:tcPr>
          <w:p w:rsidRPr="00341DCD" w:rsidR="00341DCD" w:rsidP="00341DCD" w:rsidRDefault="00341DCD">
            <w:pPr>
              <w:rPr>
                <w:rFonts w:ascii="Times New Roman" w:hAnsi="Times New Roman" w:eastAsia="Calibri" w:cs="Times New Roman"/>
                <w:szCs w:val="24"/>
              </w:rPr>
            </w:pPr>
            <w:r w:rsidRPr="00341DCD">
              <w:rPr>
                <w:rFonts w:ascii="Times New Roman" w:hAnsi="Times New Roman" w:eastAsia="Calibri" w:cs="Times New Roman"/>
                <w:szCs w:val="24"/>
              </w:rPr>
              <w:t xml:space="preserve">2017.gada 27.maijā LNKC sadarbībā ar Ludzas novada domi organizēja </w:t>
            </w:r>
            <w:r w:rsidRPr="00341DCD">
              <w:rPr>
                <w:rFonts w:ascii="Times New Roman" w:hAnsi="Times New Roman" w:eastAsia="Calibri" w:cs="Times New Roman"/>
                <w:b/>
                <w:szCs w:val="24"/>
              </w:rPr>
              <w:t xml:space="preserve">XX Latvijas tautas mūzikas svētkus. </w:t>
            </w:r>
            <w:r w:rsidRPr="00341DCD">
              <w:rPr>
                <w:rFonts w:ascii="Times New Roman" w:hAnsi="Times New Roman" w:eastAsia="Calibri" w:cs="Times New Roman"/>
                <w:szCs w:val="24"/>
              </w:rPr>
              <w:t xml:space="preserve">Mērķis – attīstīt, un pilnveidot kapelu un tautas mūzikas ansambļu tradīcijas, veidot kopīgus pasākumus Latvijas tautas mūzikas kolektīviem, veicināt pieredzes apmaiņu un celt nozares prestižu un atpazīstamību, šoreiz īpaši pievēršot vērību Latgales kultūras un muzikālajām tradīcijām. Svētki veltīti Latgales latviešu kongresa simtgades atcerei un iekļaujas Latvijas simtgades svinību programmā. </w:t>
            </w:r>
          </w:p>
          <w:p w:rsidRPr="00341DCD" w:rsidR="00341DCD" w:rsidP="00341DCD" w:rsidRDefault="00341DCD">
            <w:pPr>
              <w:rPr>
                <w:rFonts w:ascii="Times New Roman" w:hAnsi="Times New Roman" w:eastAsia="Calibri" w:cs="Times New Roman"/>
                <w:szCs w:val="24"/>
              </w:rPr>
            </w:pPr>
            <w:r w:rsidRPr="00341DCD">
              <w:rPr>
                <w:rFonts w:ascii="Times New Roman" w:hAnsi="Times New Roman" w:eastAsia="Calibri" w:cs="Times New Roman"/>
                <w:szCs w:val="24"/>
              </w:rPr>
              <w:t xml:space="preserve">Radošā grupa: programmas veidotājs LNKC tautas mūzikas eksperts Ilmārs Pumpurs, scenārija autori un vadītāji – </w:t>
            </w:r>
            <w:r w:rsidRPr="00341DCD">
              <w:rPr>
                <w:rFonts w:ascii="Times New Roman" w:hAnsi="Times New Roman" w:eastAsia="Times New Roman" w:cs="Times New Roman"/>
                <w:szCs w:val="24"/>
              </w:rPr>
              <w:t xml:space="preserve">Ivars Utāns, </w:t>
            </w:r>
            <w:r w:rsidRPr="00341DCD">
              <w:rPr>
                <w:rFonts w:ascii="Times New Roman" w:hAnsi="Times New Roman" w:eastAsia="Calibri" w:cs="Times New Roman"/>
                <w:szCs w:val="24"/>
              </w:rPr>
              <w:t xml:space="preserve">Ēriks </w:t>
            </w:r>
            <w:proofErr w:type="spellStart"/>
            <w:r w:rsidRPr="00341DCD">
              <w:rPr>
                <w:rFonts w:ascii="Times New Roman" w:hAnsi="Times New Roman" w:eastAsia="Calibri" w:cs="Times New Roman"/>
                <w:szCs w:val="24"/>
              </w:rPr>
              <w:t>Zeps</w:t>
            </w:r>
            <w:proofErr w:type="spellEnd"/>
            <w:r w:rsidRPr="00341DCD">
              <w:rPr>
                <w:rFonts w:ascii="Times New Roman" w:hAnsi="Times New Roman" w:eastAsia="Calibri" w:cs="Times New Roman"/>
                <w:szCs w:val="24"/>
              </w:rPr>
              <w:t xml:space="preserve"> un Mārcis Lipskis, producente Karīna </w:t>
            </w:r>
            <w:proofErr w:type="spellStart"/>
            <w:r w:rsidRPr="00341DCD">
              <w:rPr>
                <w:rFonts w:ascii="Times New Roman" w:hAnsi="Times New Roman" w:eastAsia="Calibri" w:cs="Times New Roman"/>
                <w:szCs w:val="24"/>
              </w:rPr>
              <w:t>Demko</w:t>
            </w:r>
            <w:proofErr w:type="spellEnd"/>
            <w:r w:rsidRPr="00341DCD">
              <w:rPr>
                <w:rFonts w:ascii="Times New Roman" w:hAnsi="Times New Roman" w:eastAsia="Calibri" w:cs="Times New Roman"/>
                <w:szCs w:val="24"/>
              </w:rPr>
              <w:t xml:space="preserve"> </w:t>
            </w:r>
            <w:proofErr w:type="spellStart"/>
            <w:r w:rsidRPr="00341DCD">
              <w:rPr>
                <w:rFonts w:ascii="Times New Roman" w:hAnsi="Times New Roman" w:eastAsia="Calibri" w:cs="Times New Roman"/>
                <w:szCs w:val="24"/>
              </w:rPr>
              <w:t>Seņkāne</w:t>
            </w:r>
            <w:proofErr w:type="spellEnd"/>
            <w:r w:rsidRPr="00341DCD">
              <w:rPr>
                <w:rFonts w:ascii="Times New Roman" w:hAnsi="Times New Roman" w:eastAsia="Calibri" w:cs="Times New Roman"/>
                <w:szCs w:val="24"/>
              </w:rPr>
              <w:t>.</w:t>
            </w:r>
          </w:p>
          <w:p w:rsidRPr="00341DCD" w:rsidR="00341DCD" w:rsidP="00341DCD" w:rsidRDefault="00341DCD">
            <w:pPr>
              <w:rPr>
                <w:rFonts w:ascii="Times New Roman" w:hAnsi="Times New Roman" w:cs="Times New Roman"/>
              </w:rPr>
            </w:pPr>
            <w:r w:rsidRPr="00341DCD">
              <w:rPr>
                <w:rFonts w:ascii="Times New Roman" w:hAnsi="Times New Roman" w:cs="Times New Roman"/>
              </w:rPr>
              <w:t>27.maijā plkst. 17.00 Latvijas vecākajā pilsētā Ludzā klausītāji tika aicināti uz lielo svētku koncertu, kur tautas mūzikas skaņās ietērpts stāsts par trīs labām lietām. Svētku koncerts skanēja Ludzas pilskalnā, savukārt ieskaņas koncerti notika apkaimes novados – Kārsavā, Ciblā un Zilupē.</w:t>
            </w:r>
          </w:p>
          <w:p w:rsidRPr="00341DCD" w:rsidR="00341DCD" w:rsidP="00341DCD" w:rsidRDefault="00341DCD">
            <w:pPr>
              <w:rPr>
                <w:rFonts w:ascii="Times New Roman" w:hAnsi="Times New Roman" w:cs="Times New Roman"/>
              </w:rPr>
            </w:pPr>
            <w:r w:rsidRPr="00341DCD">
              <w:rPr>
                <w:rFonts w:ascii="Times New Roman" w:hAnsi="Times New Roman" w:cs="Times New Roman"/>
              </w:rPr>
              <w:t>Koncertā piedalījās kapelas, folkloras spēlmaņi un tautas mūzikas ansambļi no Latvijas, Lietuvas, Igaunijas un Baltkrievijas. Ieeja XX Latvijas tautas mūzikas svētku koncertā un ieskaņas koncertos bez maksas.</w:t>
            </w:r>
          </w:p>
          <w:p w:rsidRPr="00341DCD" w:rsidR="00341DCD" w:rsidP="00F40C58" w:rsidRDefault="00341DCD">
            <w:pPr>
              <w:rPr>
                <w:rFonts w:eastAsia="Calibri" w:cs="Times New Roman"/>
                <w:szCs w:val="24"/>
              </w:rPr>
            </w:pPr>
            <w:proofErr w:type="spellStart"/>
            <w:r w:rsidRPr="00341DCD">
              <w:rPr>
                <w:rFonts w:ascii="Times New Roman" w:hAnsi="Times New Roman" w:cs="Times New Roman"/>
              </w:rPr>
              <w:t>Svēkti</w:t>
            </w:r>
            <w:proofErr w:type="spellEnd"/>
            <w:r w:rsidRPr="00341DCD">
              <w:rPr>
                <w:rFonts w:ascii="Times New Roman" w:hAnsi="Times New Roman" w:cs="Times New Roman"/>
              </w:rPr>
              <w:t xml:space="preserve"> pulcēja</w:t>
            </w:r>
            <w:r w:rsidR="00902A67">
              <w:rPr>
                <w:rFonts w:ascii="Times New Roman" w:hAnsi="Times New Roman" w:cs="Times New Roman"/>
              </w:rPr>
              <w:t xml:space="preserve"> 28</w:t>
            </w:r>
            <w:r w:rsidRPr="00341DCD">
              <w:rPr>
                <w:rFonts w:ascii="Times New Roman" w:hAnsi="Times New Roman" w:cs="Times New Roman"/>
              </w:rPr>
              <w:t xml:space="preserve"> tautas mūzikas kolektīvus. </w:t>
            </w:r>
            <w:r w:rsidRPr="00341DCD">
              <w:rPr>
                <w:rFonts w:ascii="Times New Roman" w:hAnsi="Times New Roman" w:eastAsia="Calibri" w:cs="Times New Roman"/>
                <w:szCs w:val="24"/>
              </w:rPr>
              <w:t>Dalībnieki: Andrupenes pagasta lauku kapela, Viļakas muzikantu kapela “</w:t>
            </w:r>
            <w:proofErr w:type="spellStart"/>
            <w:r w:rsidRPr="00341DCD">
              <w:rPr>
                <w:rFonts w:ascii="Times New Roman" w:hAnsi="Times New Roman" w:eastAsia="Calibri" w:cs="Times New Roman"/>
                <w:szCs w:val="24"/>
              </w:rPr>
              <w:t>Atzele</w:t>
            </w:r>
            <w:proofErr w:type="spellEnd"/>
            <w:r w:rsidRPr="00341DCD">
              <w:rPr>
                <w:rFonts w:ascii="Times New Roman" w:hAnsi="Times New Roman" w:eastAsia="Calibri" w:cs="Times New Roman"/>
                <w:szCs w:val="24"/>
              </w:rPr>
              <w:t>”, Kārsavas Mūzikas un mākslas skolas TMA “</w:t>
            </w:r>
            <w:proofErr w:type="spellStart"/>
            <w:r w:rsidRPr="00341DCD">
              <w:rPr>
                <w:rFonts w:ascii="Times New Roman" w:hAnsi="Times New Roman" w:eastAsia="Calibri" w:cs="Times New Roman"/>
                <w:szCs w:val="24"/>
              </w:rPr>
              <w:t>Dimdari</w:t>
            </w:r>
            <w:proofErr w:type="spellEnd"/>
            <w:r w:rsidRPr="00341DCD">
              <w:rPr>
                <w:rFonts w:ascii="Times New Roman" w:hAnsi="Times New Roman" w:eastAsia="Calibri" w:cs="Times New Roman"/>
                <w:szCs w:val="24"/>
              </w:rPr>
              <w:t>”, Bārbeles Lauku kapela “Savējie”, Daugavpils Latviešu kultūras centra TMA “Rakari”, Limbažu kultūras nama kapela “Labi, ka tā!”, Durbes kultūras nama TMA “Neparasts gadījums”, Limbažu kultūras nama TMA “Kokle”, Biedrības “Slāvu vārds un mūzika” kameransamblis “Lira”, Salnavas kultūras nama kapela “Salnavas danču muzikanti”, Lubānas lauku kapela, Lizuma lauku kapela, Salacgrīvas kultūras nama tautas mūzikas kapela “Cielavas spēlmaņi”, Skrīveru Mūzikas un mākslas skolas orķestris “Sateka”, dienas aprūpes centra “Cerību tilts” kapela “Zvaigžņu dzirksts”,  Malnavas kapela, Saldus kapela “Strops”, Žīguru kultūras nama kapela “Blāzma”, Rēzeknes kapela “</w:t>
            </w:r>
            <w:proofErr w:type="spellStart"/>
            <w:r w:rsidRPr="00341DCD">
              <w:rPr>
                <w:rFonts w:ascii="Times New Roman" w:hAnsi="Times New Roman" w:eastAsia="Calibri" w:cs="Times New Roman"/>
                <w:szCs w:val="24"/>
              </w:rPr>
              <w:t>Dziga</w:t>
            </w:r>
            <w:proofErr w:type="spellEnd"/>
            <w:r w:rsidRPr="00341DCD">
              <w:rPr>
                <w:rFonts w:ascii="Times New Roman" w:hAnsi="Times New Roman" w:eastAsia="Calibri" w:cs="Times New Roman"/>
                <w:szCs w:val="24"/>
              </w:rPr>
              <w:t>”, Naujenes Mūzikas un mākslas skolas TMA, lauku kapela “Malta”, kapela “</w:t>
            </w:r>
            <w:proofErr w:type="spellStart"/>
            <w:r w:rsidRPr="00341DCD">
              <w:rPr>
                <w:rFonts w:ascii="Times New Roman" w:hAnsi="Times New Roman" w:eastAsia="Calibri" w:cs="Times New Roman"/>
                <w:szCs w:val="24"/>
              </w:rPr>
              <w:t>Aizezeres</w:t>
            </w:r>
            <w:proofErr w:type="spellEnd"/>
            <w:r w:rsidRPr="00341DCD">
              <w:rPr>
                <w:rFonts w:ascii="Times New Roman" w:hAnsi="Times New Roman" w:eastAsia="Calibri" w:cs="Times New Roman"/>
                <w:szCs w:val="24"/>
              </w:rPr>
              <w:t xml:space="preserve"> muzikanti”, Viļānu kultūras nama kapela </w:t>
            </w:r>
            <w:r w:rsidRPr="00341DCD">
              <w:rPr>
                <w:rFonts w:ascii="Times New Roman" w:hAnsi="Times New Roman" w:eastAsia="Calibri" w:cs="Times New Roman"/>
                <w:szCs w:val="24"/>
              </w:rPr>
              <w:lastRenderedPageBreak/>
              <w:t>“</w:t>
            </w:r>
            <w:proofErr w:type="spellStart"/>
            <w:r w:rsidRPr="00341DCD">
              <w:rPr>
                <w:rFonts w:ascii="Times New Roman" w:hAnsi="Times New Roman" w:eastAsia="Calibri" w:cs="Times New Roman"/>
                <w:szCs w:val="24"/>
              </w:rPr>
              <w:t>Bumburneicys</w:t>
            </w:r>
            <w:proofErr w:type="spellEnd"/>
            <w:r w:rsidRPr="00341DCD">
              <w:rPr>
                <w:rFonts w:ascii="Times New Roman" w:hAnsi="Times New Roman" w:eastAsia="Calibri" w:cs="Times New Roman"/>
                <w:szCs w:val="24"/>
              </w:rPr>
              <w:t>”, Salnavas tautas nama kapela “Sābri”. Viesi – lietuviešu kapela “</w:t>
            </w:r>
            <w:proofErr w:type="spellStart"/>
            <w:r w:rsidRPr="00341DCD">
              <w:rPr>
                <w:rFonts w:ascii="Times New Roman" w:hAnsi="Times New Roman" w:eastAsia="Calibri" w:cs="Times New Roman"/>
                <w:szCs w:val="24"/>
              </w:rPr>
              <w:t>Vydraga</w:t>
            </w:r>
            <w:proofErr w:type="spellEnd"/>
            <w:r w:rsidRPr="00341DCD">
              <w:rPr>
                <w:rFonts w:ascii="Times New Roman" w:hAnsi="Times New Roman" w:eastAsia="Calibri" w:cs="Times New Roman"/>
                <w:szCs w:val="24"/>
              </w:rPr>
              <w:t>”, igauņu folkloras grupa “</w:t>
            </w:r>
            <w:proofErr w:type="spellStart"/>
            <w:r w:rsidRPr="00341DCD">
              <w:rPr>
                <w:rFonts w:ascii="Times New Roman" w:hAnsi="Times New Roman" w:eastAsia="Calibri" w:cs="Times New Roman"/>
                <w:szCs w:val="24"/>
              </w:rPr>
              <w:t>Lahemaa</w:t>
            </w:r>
            <w:proofErr w:type="spellEnd"/>
            <w:r w:rsidRPr="00341DCD">
              <w:rPr>
                <w:rFonts w:ascii="Times New Roman" w:hAnsi="Times New Roman" w:eastAsia="Calibri" w:cs="Times New Roman"/>
                <w:szCs w:val="24"/>
              </w:rPr>
              <w:t xml:space="preserve"> </w:t>
            </w:r>
            <w:proofErr w:type="spellStart"/>
            <w:r w:rsidRPr="00341DCD">
              <w:rPr>
                <w:rFonts w:ascii="Times New Roman" w:hAnsi="Times New Roman" w:eastAsia="Calibri" w:cs="Times New Roman"/>
                <w:szCs w:val="24"/>
              </w:rPr>
              <w:t>rahvamuusikud</w:t>
            </w:r>
            <w:proofErr w:type="spellEnd"/>
            <w:r w:rsidRPr="00341DCD">
              <w:rPr>
                <w:rFonts w:ascii="Times New Roman" w:hAnsi="Times New Roman" w:eastAsia="Calibri" w:cs="Times New Roman"/>
                <w:szCs w:val="24"/>
              </w:rPr>
              <w:t>”, Novopolockas mūzikas skolas pedagogu folkloras kolektīvs “</w:t>
            </w:r>
            <w:proofErr w:type="spellStart"/>
            <w:r w:rsidRPr="00341DCD">
              <w:rPr>
                <w:rFonts w:ascii="Times New Roman" w:hAnsi="Times New Roman" w:eastAsia="Calibri" w:cs="Times New Roman"/>
                <w:szCs w:val="24"/>
              </w:rPr>
              <w:t>Žart</w:t>
            </w:r>
            <w:proofErr w:type="spellEnd"/>
            <w:r w:rsidRPr="00341DCD">
              <w:rPr>
                <w:rFonts w:ascii="Times New Roman" w:hAnsi="Times New Roman" w:eastAsia="Calibri" w:cs="Times New Roman"/>
                <w:szCs w:val="24"/>
              </w:rPr>
              <w:t xml:space="preserve">” un bajānistu duets Vladimir </w:t>
            </w:r>
            <w:proofErr w:type="spellStart"/>
            <w:r w:rsidRPr="00341DCD">
              <w:rPr>
                <w:rFonts w:ascii="Times New Roman" w:hAnsi="Times New Roman" w:eastAsia="Calibri" w:cs="Times New Roman"/>
                <w:szCs w:val="24"/>
              </w:rPr>
              <w:t>Burenj</w:t>
            </w:r>
            <w:proofErr w:type="spellEnd"/>
            <w:r w:rsidRPr="00341DCD">
              <w:rPr>
                <w:rFonts w:ascii="Times New Roman" w:hAnsi="Times New Roman" w:eastAsia="Calibri" w:cs="Times New Roman"/>
                <w:szCs w:val="24"/>
              </w:rPr>
              <w:t xml:space="preserve"> un Nikolai </w:t>
            </w:r>
            <w:proofErr w:type="spellStart"/>
            <w:r w:rsidRPr="00341DCD">
              <w:rPr>
                <w:rFonts w:ascii="Times New Roman" w:hAnsi="Times New Roman" w:eastAsia="Calibri" w:cs="Times New Roman"/>
                <w:szCs w:val="24"/>
              </w:rPr>
              <w:t>Saulich</w:t>
            </w:r>
            <w:proofErr w:type="spellEnd"/>
            <w:r w:rsidRPr="00341DCD">
              <w:rPr>
                <w:rFonts w:ascii="Times New Roman" w:hAnsi="Times New Roman" w:eastAsia="Calibri" w:cs="Times New Roman"/>
                <w:szCs w:val="24"/>
              </w:rPr>
              <w:t xml:space="preserve"> no Baltkrievijas.</w:t>
            </w:r>
          </w:p>
        </w:tc>
      </w:tr>
      <w:tr w:rsidRPr="00C61967" w:rsidR="0086304D" w:rsidTr="007906D0">
        <w:tblPrEx>
          <w:tblBorders>
            <w:top w:val="outset" w:color="414142" w:sz="6" w:space="0"/>
            <w:left w:val="outset" w:color="414142" w:sz="6" w:space="0"/>
            <w:bottom w:val="outset" w:color="414142" w:sz="6" w:space="0"/>
            <w:right w:val="outset" w:color="414142" w:sz="6" w:space="0"/>
          </w:tblBorders>
        </w:tblPrEx>
        <w:trPr>
          <w:gridBefore w:val="1"/>
          <w:gridAfter w:val="1"/>
          <w:wBefore w:w="5" w:type="pct"/>
          <w:wAfter w:w="5" w:type="pct"/>
        </w:trPr>
        <w:tc>
          <w:tcPr>
            <w:tcW w:w="1597" w:type="pct"/>
            <w:gridSpan w:val="2"/>
            <w:tcBorders>
              <w:top w:val="outset" w:color="414142" w:sz="6" w:space="0"/>
              <w:left w:val="outset" w:color="414142" w:sz="6" w:space="0"/>
              <w:bottom w:val="outset" w:color="414142" w:sz="6" w:space="0"/>
              <w:right w:val="outset" w:color="414142" w:sz="6" w:space="0"/>
            </w:tcBorders>
            <w:hideMark/>
          </w:tcPr>
          <w:p w:rsidRPr="00C61967" w:rsidR="0086304D" w:rsidP="007906D0" w:rsidRDefault="0086304D">
            <w:pPr>
              <w:rPr>
                <w:rFonts w:ascii="Times New Roman" w:hAnsi="Times New Roman" w:cs="Times New Roman"/>
              </w:rPr>
            </w:pPr>
            <w:r w:rsidRPr="00C61967">
              <w:rPr>
                <w:rFonts w:ascii="Times New Roman" w:hAnsi="Times New Roman" w:cs="Times New Roman"/>
                <w:b/>
                <w:bCs/>
                <w:bdr w:val="none" w:color="auto" w:sz="0" w:space="0" w:frame="1"/>
              </w:rPr>
              <w:lastRenderedPageBreak/>
              <w:t>2.</w:t>
            </w:r>
            <w:r w:rsidRPr="00C61967">
              <w:rPr>
                <w:rFonts w:ascii="Times New Roman" w:hAnsi="Times New Roman" w:cs="Times New Roman"/>
              </w:rPr>
              <w:t> </w:t>
            </w:r>
            <w:r w:rsidRPr="00C61967">
              <w:rPr>
                <w:rFonts w:ascii="Times New Roman" w:hAnsi="Times New Roman" w:cs="Times New Roman"/>
                <w:b/>
                <w:bCs/>
                <w:bdr w:val="none" w:color="auto" w:sz="0" w:space="0" w:frame="1"/>
              </w:rPr>
              <w:t>Pasākuma mērķauditorija</w:t>
            </w:r>
            <w:r w:rsidRPr="00C61967">
              <w:rPr>
                <w:rFonts w:ascii="Times New Roman" w:hAnsi="Times New Roman" w:cs="Times New Roman"/>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color="414142" w:sz="6" w:space="0"/>
              <w:left w:val="outset" w:color="414142" w:sz="6" w:space="0"/>
              <w:bottom w:val="outset" w:color="414142" w:sz="6" w:space="0"/>
              <w:right w:val="outset" w:color="414142" w:sz="6" w:space="0"/>
            </w:tcBorders>
            <w:shd w:val="clear" w:color="auto" w:fill="FFFFFF"/>
            <w:hideMark/>
          </w:tcPr>
          <w:p w:rsidRPr="006163CD" w:rsidR="00902A67" w:rsidP="006163CD" w:rsidRDefault="006163CD">
            <w:pPr>
              <w:rPr>
                <w:rFonts w:ascii="Times New Roman" w:hAnsi="Times New Roman" w:eastAsia="Calibri" w:cs="Times New Roman"/>
              </w:rPr>
            </w:pPr>
            <w:r w:rsidRPr="006163CD">
              <w:rPr>
                <w:rFonts w:ascii="Times New Roman" w:hAnsi="Times New Roman" w:eastAsia="Calibri" w:cs="Times New Roman"/>
              </w:rPr>
              <w:t>28 tautas mūzikas ansambļi ar aptuveni 215 dalībniekiem un aptuveni</w:t>
            </w:r>
            <w:r w:rsidRPr="006163CD" w:rsidR="00902A67">
              <w:rPr>
                <w:rFonts w:ascii="Times New Roman" w:hAnsi="Times New Roman" w:eastAsia="Calibri" w:cs="Times New Roman"/>
              </w:rPr>
              <w:t xml:space="preserve"> 1000 apmeklētāji</w:t>
            </w:r>
            <w:r w:rsidRPr="006163CD">
              <w:rPr>
                <w:rFonts w:ascii="Times New Roman" w:hAnsi="Times New Roman" w:eastAsia="Calibri" w:cs="Times New Roman"/>
              </w:rPr>
              <w:t>.</w:t>
            </w:r>
          </w:p>
          <w:p w:rsidRPr="00706ED1" w:rsidR="00706ED1" w:rsidP="006163CD" w:rsidRDefault="00706ED1">
            <w:pPr>
              <w:rPr>
                <w:rFonts w:ascii="Times New Roman" w:hAnsi="Times New Roman" w:cs="Times New Roman"/>
              </w:rPr>
            </w:pPr>
            <w:r w:rsidRPr="006163CD">
              <w:rPr>
                <w:rFonts w:ascii="Times New Roman" w:hAnsi="Times New Roman" w:eastAsia="Calibri" w:cs="Times New Roman"/>
              </w:rPr>
              <w:t xml:space="preserve">Mērķauditorija: </w:t>
            </w:r>
            <w:r w:rsidRPr="006163CD">
              <w:rPr>
                <w:rFonts w:ascii="Times New Roman" w:hAnsi="Times New Roman" w:cs="Times New Roman"/>
                <w:bCs/>
              </w:rPr>
              <w:t>bērni, ģimenes ar bērniem; jaunieši;</w:t>
            </w:r>
            <w:r w:rsidRPr="006163CD" w:rsidR="00F21400">
              <w:rPr>
                <w:rFonts w:ascii="Times New Roman" w:hAnsi="Times New Roman" w:cs="Times New Roman"/>
                <w:bCs/>
              </w:rPr>
              <w:t xml:space="preserve"> </w:t>
            </w:r>
            <w:r w:rsidRPr="006163CD">
              <w:rPr>
                <w:rFonts w:ascii="Times New Roman" w:hAnsi="Times New Roman" w:cs="Times New Roman"/>
                <w:bCs/>
                <w:shd w:val="clear" w:color="auto" w:fill="FFFFFF"/>
              </w:rPr>
              <w:t>seniori; Latvijas mazākumtautību iedzīvotāji; Latvijas reģionu iedzīvotāji; cilvēki ar īpašām vajadzībām; ārvalstu viesi.</w:t>
            </w:r>
          </w:p>
        </w:tc>
      </w:tr>
      <w:tr w:rsidRPr="00C61967" w:rsidR="0086304D" w:rsidTr="007906D0">
        <w:tblPrEx>
          <w:tblBorders>
            <w:top w:val="outset" w:color="414142" w:sz="6" w:space="0"/>
            <w:left w:val="outset" w:color="414142" w:sz="6" w:space="0"/>
            <w:bottom w:val="outset" w:color="414142" w:sz="6" w:space="0"/>
            <w:right w:val="outset" w:color="414142" w:sz="6" w:space="0"/>
          </w:tblBorders>
        </w:tblPrEx>
        <w:trPr>
          <w:gridBefore w:val="1"/>
          <w:gridAfter w:val="1"/>
          <w:wBefore w:w="5" w:type="pct"/>
          <w:wAfter w:w="5" w:type="pct"/>
        </w:trPr>
        <w:tc>
          <w:tcPr>
            <w:tcW w:w="1597" w:type="pct"/>
            <w:gridSpan w:val="2"/>
            <w:tcBorders>
              <w:top w:val="outset" w:color="414142" w:sz="6" w:space="0"/>
              <w:left w:val="outset" w:color="414142" w:sz="6" w:space="0"/>
              <w:bottom w:val="outset" w:color="414142" w:sz="6" w:space="0"/>
              <w:right w:val="outset" w:color="414142" w:sz="6" w:space="0"/>
            </w:tcBorders>
            <w:hideMark/>
          </w:tcPr>
          <w:p w:rsidRPr="00C61967" w:rsidR="0086304D" w:rsidP="007906D0" w:rsidRDefault="0086304D">
            <w:pPr>
              <w:rPr>
                <w:rFonts w:ascii="Times New Roman" w:hAnsi="Times New Roman" w:cs="Times New Roman"/>
                <w:b/>
                <w:bCs/>
              </w:rPr>
            </w:pPr>
            <w:r w:rsidRPr="00C61967">
              <w:rPr>
                <w:rFonts w:ascii="Times New Roman" w:hAnsi="Times New Roman" w:cs="Times New Roman"/>
                <w:b/>
                <w:bCs/>
              </w:rPr>
              <w:t>3. Pasākumu rezultātu ilgtspēja/paliekošā vērtība</w:t>
            </w:r>
          </w:p>
        </w:tc>
        <w:tc>
          <w:tcPr>
            <w:tcW w:w="3393" w:type="pct"/>
            <w:gridSpan w:val="2"/>
            <w:tcBorders>
              <w:top w:val="outset" w:color="414142" w:sz="6" w:space="0"/>
              <w:left w:val="outset" w:color="414142" w:sz="6" w:space="0"/>
              <w:bottom w:val="outset" w:color="414142" w:sz="6" w:space="0"/>
              <w:right w:val="outset" w:color="414142" w:sz="6" w:space="0"/>
            </w:tcBorders>
            <w:shd w:val="clear" w:color="auto" w:fill="FFFFFF"/>
            <w:hideMark/>
          </w:tcPr>
          <w:p w:rsidRPr="00047CAC" w:rsidR="0086304D" w:rsidP="00C8183A" w:rsidRDefault="00D56815">
            <w:pPr>
              <w:spacing w:after="0"/>
              <w:rPr>
                <w:rFonts w:ascii="Times New Roman" w:hAnsi="Times New Roman" w:cs="Times New Roman"/>
              </w:rPr>
            </w:pPr>
            <w:r w:rsidRPr="00047CAC">
              <w:rPr>
                <w:rFonts w:ascii="Times New Roman" w:hAnsi="Times New Roman" w:cs="Times New Roman"/>
              </w:rPr>
              <w:t xml:space="preserve">Pasākuma dalībniekiem un mērķauditorijai radītas jaunas zināšanas, priekšstati un izpratne par </w:t>
            </w:r>
            <w:r w:rsidRPr="00341DCD" w:rsidR="00C8183A">
              <w:rPr>
                <w:rFonts w:ascii="Times New Roman" w:hAnsi="Times New Roman" w:eastAsia="Calibri" w:cs="Times New Roman"/>
                <w:szCs w:val="24"/>
              </w:rPr>
              <w:t>Latgales kultūras un muzikālajām tradīcijām</w:t>
            </w:r>
            <w:r w:rsidRPr="00047CAC">
              <w:rPr>
                <w:rFonts w:ascii="Times New Roman" w:hAnsi="Times New Roman" w:cs="Times New Roman"/>
              </w:rPr>
              <w:t>; attīstīta piederības sajūta Latvijas valstij un dzīves vietai; attīstīta vienotības apziņa ar savu tautu, kopienu; nostiprināts lepnums par Latvijas valsti; radīta jauna kultūras pieredze un emoc</w:t>
            </w:r>
            <w:r w:rsidR="00C8183A">
              <w:rPr>
                <w:rFonts w:ascii="Times New Roman" w:hAnsi="Times New Roman" w:cs="Times New Roman"/>
              </w:rPr>
              <w:t>ijas; radītas jaunas tradīcijas;</w:t>
            </w:r>
            <w:r w:rsidRPr="00047CAC">
              <w:rPr>
                <w:rFonts w:ascii="Times New Roman" w:hAnsi="Times New Roman" w:cs="Times New Roman"/>
              </w:rPr>
              <w:t xml:space="preserve"> ieguldījums valsts tēla popularizēšanā un atpaz</w:t>
            </w:r>
            <w:r w:rsidR="009F12D7">
              <w:rPr>
                <w:rFonts w:ascii="Times New Roman" w:hAnsi="Times New Roman" w:cs="Times New Roman"/>
              </w:rPr>
              <w:t>īstamības veicināšanā ārvalstīs.</w:t>
            </w:r>
          </w:p>
        </w:tc>
      </w:tr>
      <w:tr w:rsidRPr="00C61967" w:rsidR="0086304D" w:rsidTr="007906D0">
        <w:tblPrEx>
          <w:tblBorders>
            <w:top w:val="outset" w:color="414142" w:sz="6" w:space="0"/>
            <w:left w:val="outset" w:color="414142" w:sz="6" w:space="0"/>
            <w:bottom w:val="outset" w:color="414142" w:sz="6" w:space="0"/>
            <w:right w:val="outset" w:color="414142" w:sz="6" w:space="0"/>
          </w:tblBorders>
        </w:tblPrEx>
        <w:trPr>
          <w:gridBefore w:val="1"/>
          <w:gridAfter w:val="1"/>
          <w:wBefore w:w="5" w:type="pct"/>
          <w:wAfter w:w="5" w:type="pct"/>
        </w:trPr>
        <w:tc>
          <w:tcPr>
            <w:tcW w:w="1597" w:type="pct"/>
            <w:gridSpan w:val="2"/>
            <w:tcBorders>
              <w:top w:val="outset" w:color="414142" w:sz="6" w:space="0"/>
              <w:left w:val="outset" w:color="414142" w:sz="6" w:space="0"/>
              <w:bottom w:val="outset" w:color="414142" w:sz="6" w:space="0"/>
              <w:right w:val="outset" w:color="414142" w:sz="6" w:space="0"/>
            </w:tcBorders>
          </w:tcPr>
          <w:p w:rsidRPr="00C63212" w:rsidR="0086304D" w:rsidP="007906D0" w:rsidRDefault="0086304D">
            <w:pPr>
              <w:rPr>
                <w:rFonts w:ascii="Times New Roman" w:hAnsi="Times New Roman" w:cs="Times New Roman"/>
                <w:b/>
                <w:bCs/>
              </w:rPr>
            </w:pPr>
            <w:r w:rsidRPr="00C63212">
              <w:rPr>
                <w:rFonts w:ascii="Times New Roman" w:hAnsi="Times New Roman" w:cs="Times New Roman"/>
                <w:b/>
                <w:bCs/>
              </w:rPr>
              <w:t xml:space="preserve">4.Pasākuma īstenošanai izmantotais valsts budžeta finansējuma apmērs </w:t>
            </w:r>
          </w:p>
        </w:tc>
        <w:tc>
          <w:tcPr>
            <w:tcW w:w="3393" w:type="pct"/>
            <w:gridSpan w:val="2"/>
            <w:tcBorders>
              <w:top w:val="outset" w:color="414142" w:sz="6" w:space="0"/>
              <w:left w:val="outset" w:color="414142" w:sz="6" w:space="0"/>
              <w:bottom w:val="outset" w:color="414142" w:sz="6" w:space="0"/>
              <w:right w:val="outset" w:color="414142" w:sz="6" w:space="0"/>
            </w:tcBorders>
            <w:shd w:val="clear" w:color="auto" w:fill="FFFFFF"/>
          </w:tcPr>
          <w:p w:rsidRPr="009F12D7" w:rsidR="0086304D" w:rsidP="00C63212" w:rsidRDefault="009F12D7">
            <w:pPr>
              <w:rPr>
                <w:rFonts w:ascii="Times New Roman" w:hAnsi="Times New Roman" w:cs="Times New Roman"/>
              </w:rPr>
            </w:pPr>
            <w:r w:rsidRPr="00C63212">
              <w:rPr>
                <w:rFonts w:ascii="Times New Roman" w:hAnsi="Times New Roman" w:eastAsia="Calibri" w:cs="Times New Roman"/>
                <w:bCs/>
                <w:lang w:eastAsia="lv-LV"/>
              </w:rPr>
              <w:t>LNKC līdzfinansējums 4407,00 EUR</w:t>
            </w:r>
            <w:bookmarkStart w:name="_GoBack" w:id="0"/>
            <w:bookmarkEnd w:id="0"/>
          </w:p>
        </w:tc>
      </w:tr>
    </w:tbl>
    <w:p w:rsidRPr="00C61967" w:rsidR="0086304D" w:rsidP="0086304D" w:rsidRDefault="0086304D">
      <w:pPr>
        <w:pStyle w:val="Sarakstarindkopa"/>
        <w:spacing w:after="0"/>
        <w:rPr>
          <w:rFonts w:ascii="Times New Roman" w:hAnsi="Times New Roman"/>
          <w:color w:val="auto"/>
          <w:szCs w:val="22"/>
          <w:lang w:val="lv-LV"/>
        </w:rPr>
      </w:pPr>
    </w:p>
    <w:tbl>
      <w:tblPr>
        <w:tblW w:w="5000" w:type="pct"/>
        <w:tblBorders>
          <w:top w:val="outset" w:color="414142" w:sz="2" w:space="0"/>
          <w:left w:val="outset" w:color="414142" w:sz="2" w:space="0"/>
          <w:bottom w:val="outset" w:color="414142" w:sz="2" w:space="0"/>
          <w:right w:val="outset" w:color="414142" w:sz="2" w:space="0"/>
        </w:tblBorders>
        <w:tblCellMar>
          <w:top w:w="30" w:type="dxa"/>
          <w:left w:w="30" w:type="dxa"/>
          <w:bottom w:w="30" w:type="dxa"/>
          <w:right w:w="30" w:type="dxa"/>
        </w:tblCellMar>
        <w:tblLook w:val="04A0" w:firstRow="1" w:lastRow="0" w:firstColumn="1" w:lastColumn="0" w:noHBand="0" w:noVBand="1"/>
      </w:tblPr>
      <w:tblGrid>
        <w:gridCol w:w="996"/>
        <w:gridCol w:w="497"/>
        <w:gridCol w:w="832"/>
        <w:gridCol w:w="2326"/>
        <w:gridCol w:w="3655"/>
      </w:tblGrid>
      <w:tr w:rsidRPr="002A1107" w:rsidR="008E5814" w:rsidTr="008E5814">
        <w:tc>
          <w:tcPr>
            <w:tcW w:w="899" w:type="pct"/>
            <w:gridSpan w:val="2"/>
            <w:tcBorders>
              <w:top w:val="nil"/>
              <w:left w:val="nil"/>
              <w:bottom w:val="nil"/>
              <w:right w:val="nil"/>
            </w:tcBorders>
            <w:hideMark/>
          </w:tcPr>
          <w:p w:rsidRPr="002A1107" w:rsidR="008E5814" w:rsidP="00726895" w:rsidRDefault="00C60198">
            <w:pPr>
              <w:rPr>
                <w:rFonts w:ascii="Times New Roman" w:hAnsi="Times New Roman" w:cs="Times New Roman"/>
              </w:rPr>
            </w:pPr>
            <w:r>
              <w:rPr>
                <w:rFonts w:ascii="Times New Roman" w:hAnsi="Times New Roman" w:cs="Times New Roman"/>
              </w:rPr>
              <w:t>Sagatavotāji</w:t>
            </w:r>
          </w:p>
        </w:tc>
        <w:tc>
          <w:tcPr>
            <w:tcW w:w="4101" w:type="pct"/>
            <w:gridSpan w:val="3"/>
            <w:tcBorders>
              <w:top w:val="nil"/>
              <w:left w:val="nil"/>
              <w:bottom w:val="single" w:color="414142" w:sz="6" w:space="0"/>
              <w:right w:val="nil"/>
            </w:tcBorders>
            <w:hideMark/>
          </w:tcPr>
          <w:p w:rsidRPr="002A1107" w:rsidR="008E5814" w:rsidP="00726895" w:rsidRDefault="008E5814">
            <w:pPr>
              <w:jc w:val="center"/>
              <w:rPr>
                <w:rFonts w:ascii="Times New Roman" w:hAnsi="Times New Roman" w:cs="Times New Roman"/>
              </w:rPr>
            </w:pPr>
            <w:r w:rsidRPr="002A1107">
              <w:rPr>
                <w:rFonts w:ascii="Times New Roman" w:hAnsi="Times New Roman" w:cs="Times New Roman"/>
              </w:rPr>
              <w:t>Stratēģiskās plānošanas un administratīvās nodaļas eksperte Signe Martišūne</w:t>
            </w:r>
          </w:p>
        </w:tc>
      </w:tr>
      <w:tr w:rsidRPr="002A1107" w:rsidR="008E5814" w:rsidTr="00726895">
        <w:tc>
          <w:tcPr>
            <w:tcW w:w="1400" w:type="pct"/>
            <w:gridSpan w:val="3"/>
            <w:tcBorders>
              <w:top w:val="nil"/>
              <w:left w:val="nil"/>
              <w:bottom w:val="nil"/>
              <w:right w:val="nil"/>
            </w:tcBorders>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 </w:t>
            </w:r>
          </w:p>
        </w:tc>
        <w:tc>
          <w:tcPr>
            <w:tcW w:w="3600" w:type="pct"/>
            <w:gridSpan w:val="2"/>
            <w:tcBorders>
              <w:top w:val="outset" w:color="414142" w:sz="6" w:space="0"/>
              <w:left w:val="nil"/>
              <w:bottom w:val="nil"/>
              <w:right w:val="nil"/>
            </w:tcBorders>
            <w:hideMark/>
          </w:tcPr>
          <w:p w:rsidRPr="002A1107" w:rsidR="008E5814" w:rsidP="00726895" w:rsidRDefault="008E5814">
            <w:pPr>
              <w:pStyle w:val="tvhtml"/>
              <w:spacing w:line="293" w:lineRule="atLeast"/>
              <w:jc w:val="center"/>
              <w:rPr>
                <w:sz w:val="22"/>
                <w:szCs w:val="22"/>
              </w:rPr>
            </w:pPr>
            <w:r w:rsidRPr="002A1107">
              <w:rPr>
                <w:sz w:val="22"/>
                <w:szCs w:val="22"/>
              </w:rPr>
              <w:t>(amats, vārds, uzvārds)</w:t>
            </w:r>
          </w:p>
        </w:tc>
      </w:tr>
      <w:tr w:rsidRPr="002A1107" w:rsidR="008E5814" w:rsidTr="00726895">
        <w:tc>
          <w:tcPr>
            <w:tcW w:w="600" w:type="pct"/>
            <w:tcBorders>
              <w:top w:val="nil"/>
              <w:left w:val="nil"/>
              <w:bottom w:val="nil"/>
              <w:right w:val="nil"/>
            </w:tcBorders>
            <w:vAlign w:val="bottom"/>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Tālrunis</w:t>
            </w:r>
          </w:p>
        </w:tc>
        <w:tc>
          <w:tcPr>
            <w:tcW w:w="2200" w:type="pct"/>
            <w:gridSpan w:val="3"/>
            <w:tcBorders>
              <w:top w:val="nil"/>
              <w:left w:val="nil"/>
              <w:bottom w:val="single" w:color="414142" w:sz="6" w:space="0"/>
              <w:right w:val="nil"/>
            </w:tcBorders>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 67228985</w:t>
            </w:r>
          </w:p>
        </w:tc>
        <w:tc>
          <w:tcPr>
            <w:tcW w:w="2200" w:type="pct"/>
            <w:tcBorders>
              <w:top w:val="nil"/>
              <w:left w:val="nil"/>
              <w:bottom w:val="nil"/>
              <w:right w:val="nil"/>
            </w:tcBorders>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 </w:t>
            </w:r>
          </w:p>
        </w:tc>
      </w:tr>
      <w:tr w:rsidRPr="002A1107" w:rsidR="008E5814" w:rsidTr="00726895">
        <w:trPr>
          <w:trHeight w:val="288"/>
        </w:trPr>
        <w:tc>
          <w:tcPr>
            <w:tcW w:w="600" w:type="pct"/>
            <w:tcBorders>
              <w:top w:val="nil"/>
              <w:left w:val="nil"/>
              <w:bottom w:val="nil"/>
              <w:right w:val="nil"/>
            </w:tcBorders>
            <w:vAlign w:val="bottom"/>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E-pasts</w:t>
            </w:r>
          </w:p>
          <w:p w:rsidRPr="002A1107" w:rsidR="008E5814" w:rsidP="00726895" w:rsidRDefault="008E5814">
            <w:pPr>
              <w:rPr>
                <w:rFonts w:ascii="Times New Roman" w:hAnsi="Times New Roman" w:cs="Times New Roman"/>
              </w:rPr>
            </w:pPr>
          </w:p>
        </w:tc>
        <w:tc>
          <w:tcPr>
            <w:tcW w:w="2200" w:type="pct"/>
            <w:gridSpan w:val="3"/>
            <w:tcBorders>
              <w:top w:val="outset" w:color="414142" w:sz="6" w:space="0"/>
              <w:left w:val="nil"/>
              <w:bottom w:val="single" w:color="414142" w:sz="6" w:space="0"/>
              <w:right w:val="nil"/>
            </w:tcBorders>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signe.martisune@lnkc.gov.lv</w:t>
            </w:r>
          </w:p>
        </w:tc>
        <w:tc>
          <w:tcPr>
            <w:tcW w:w="2200" w:type="pct"/>
            <w:tcBorders>
              <w:top w:val="nil"/>
              <w:left w:val="nil"/>
              <w:bottom w:val="nil"/>
              <w:right w:val="nil"/>
            </w:tcBorders>
            <w:hideMark/>
          </w:tcPr>
          <w:p w:rsidRPr="002A1107" w:rsidR="008E5814" w:rsidP="00726895" w:rsidRDefault="008E5814">
            <w:pPr>
              <w:rPr>
                <w:rFonts w:ascii="Times New Roman" w:hAnsi="Times New Roman" w:cs="Times New Roman"/>
              </w:rPr>
            </w:pPr>
            <w:r w:rsidRPr="002A1107">
              <w:rPr>
                <w:rFonts w:ascii="Times New Roman" w:hAnsi="Times New Roman" w:cs="Times New Roman"/>
              </w:rPr>
              <w:t> </w:t>
            </w:r>
          </w:p>
        </w:tc>
      </w:tr>
    </w:tbl>
    <w:p w:rsidRPr="00C61967" w:rsidR="00082665" w:rsidRDefault="00082665">
      <w:pPr>
        <w:rPr>
          <w:rFonts w:ascii="Times New Roman" w:hAnsi="Times New Roman" w:cs="Times New Roman"/>
        </w:rPr>
      </w:pPr>
    </w:p>
    <w:sectPr w:rsidRPr="00C61967" w:rsidR="0008266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139EE"/>
    <w:multiLevelType w:val="hybridMultilevel"/>
    <w:tmpl w:val="4CBEA9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4D"/>
    <w:rsid w:val="00003BDB"/>
    <w:rsid w:val="00047CAC"/>
    <w:rsid w:val="00047D6C"/>
    <w:rsid w:val="00073180"/>
    <w:rsid w:val="00082665"/>
    <w:rsid w:val="000D3E3C"/>
    <w:rsid w:val="000E5552"/>
    <w:rsid w:val="000F5F38"/>
    <w:rsid w:val="00284DB5"/>
    <w:rsid w:val="00341DCD"/>
    <w:rsid w:val="006163CD"/>
    <w:rsid w:val="0067084C"/>
    <w:rsid w:val="00706ED1"/>
    <w:rsid w:val="00786DF6"/>
    <w:rsid w:val="00793F48"/>
    <w:rsid w:val="00861C6E"/>
    <w:rsid w:val="0086304D"/>
    <w:rsid w:val="0087588C"/>
    <w:rsid w:val="008E4913"/>
    <w:rsid w:val="008E5814"/>
    <w:rsid w:val="00902A67"/>
    <w:rsid w:val="009913DC"/>
    <w:rsid w:val="009F12D7"/>
    <w:rsid w:val="00A162A1"/>
    <w:rsid w:val="00AA1B7D"/>
    <w:rsid w:val="00AF43D4"/>
    <w:rsid w:val="00BC6C62"/>
    <w:rsid w:val="00BF4D5A"/>
    <w:rsid w:val="00C60198"/>
    <w:rsid w:val="00C61967"/>
    <w:rsid w:val="00C63212"/>
    <w:rsid w:val="00C8183A"/>
    <w:rsid w:val="00CF6507"/>
    <w:rsid w:val="00D56815"/>
    <w:rsid w:val="00E87882"/>
    <w:rsid w:val="00EC59CE"/>
    <w:rsid w:val="00F17CDF"/>
    <w:rsid w:val="00F21400"/>
    <w:rsid w:val="00F40C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6EBDB"/>
  <w15:chartTrackingRefBased/>
  <w15:docId w15:val="{E9EA8175-394B-4B3D-AFA6-A55F88B6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304D"/>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86304D"/>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86304D"/>
    <w:rPr>
      <w:rFonts w:ascii="Calibri" w:eastAsia="Calibri" w:hAnsi="Calibri" w:cs="Times New Roman"/>
      <w:color w:val="000000"/>
      <w:szCs w:val="20"/>
      <w:lang w:val="en-AU"/>
    </w:rPr>
  </w:style>
  <w:style w:type="paragraph" w:customStyle="1" w:styleId="tvhtml">
    <w:name w:val="tv_html"/>
    <w:basedOn w:val="Parasts"/>
    <w:rsid w:val="0086304D"/>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EC59CE"/>
    <w:rPr>
      <w:color w:val="0000FF"/>
      <w:u w:val="single"/>
    </w:rPr>
  </w:style>
  <w:style w:type="paragraph" w:styleId="Paraststmeklis">
    <w:name w:val="Normal (Web)"/>
    <w:basedOn w:val="Parasts"/>
    <w:uiPriority w:val="99"/>
    <w:semiHidden/>
    <w:unhideWhenUsed/>
    <w:rsid w:val="00F40C58"/>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F40C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2623</Words>
  <Characters>1496</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Birojs</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Martisune Signe</dc:creator>
  <cp:keywords/>
  <dc:description/>
  <cp:lastModifiedBy>Martisune Signe</cp:lastModifiedBy>
  <cp:revision>14</cp:revision>
  <dcterms:created xsi:type="dcterms:W3CDTF">2021-02-02T07:12:00Z</dcterms:created>
  <dcterms:modified xsi:type="dcterms:W3CDTF">2021-02-02T11:13:00Z</dcterms:modified>
</cp:coreProperties>
</file>